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394" w:rsidRPr="00A61F86" w:rsidRDefault="00A61F86" w:rsidP="00A61F86">
      <w:pPr>
        <w:rPr>
          <w:rFonts w:ascii="Arial" w:hAnsi="Arial" w:cs="Arial"/>
          <w:b/>
          <w:sz w:val="36"/>
          <w:szCs w:val="36"/>
        </w:rPr>
      </w:pPr>
      <w:r w:rsidRPr="00A61F86">
        <w:rPr>
          <w:rFonts w:ascii="Arial" w:hAnsi="Arial" w:cs="Arial"/>
          <w:b/>
          <w:sz w:val="36"/>
          <w:szCs w:val="36"/>
        </w:rPr>
        <w:t>Framework Schedule 4 (Framework Management)</w:t>
      </w:r>
    </w:p>
    <w:p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tc>
          <w:tcPr>
            <w:tcW w:w="2928" w:type="dxa"/>
            <w:shd w:val="clear" w:color="auto" w:fill="auto"/>
          </w:tcPr>
          <w:p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tc>
          <w:tcPr>
            <w:tcW w:w="2928" w:type="dxa"/>
            <w:shd w:val="clear" w:color="auto" w:fill="auto"/>
          </w:tcPr>
          <w:p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rsidR="00C64394" w:rsidRPr="005C3F56" w:rsidRDefault="001A4E70" w:rsidP="005C3F56">
            <w:pPr>
              <w:pStyle w:val="GPsDefinition"/>
              <w:spacing w:after="0"/>
              <w:jc w:val="left"/>
              <w:rPr>
                <w:rFonts w:ascii="Arial" w:hAnsi="Arial"/>
                <w:sz w:val="24"/>
                <w:szCs w:val="24"/>
              </w:rPr>
            </w:pPr>
            <w:proofErr w:type="gramStart"/>
            <w:r w:rsidRPr="005C3F56">
              <w:rPr>
                <w:rFonts w:ascii="Arial" w:hAnsi="Arial"/>
                <w:sz w:val="24"/>
                <w:szCs w:val="24"/>
              </w:rPr>
              <w:t>has</w:t>
            </w:r>
            <w:proofErr w:type="gramEnd"/>
            <w:r w:rsidRPr="005C3F56">
              <w:rPr>
                <w:rFonts w:ascii="Arial" w:hAnsi="Arial"/>
                <w:sz w:val="24"/>
                <w:szCs w:val="24"/>
              </w:rPr>
              <w:t xml:space="preserve">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To achieve this strategic relationship, there will be a requirement to adopt proactive framework management activities which will be informed by quality Management Information, and the sharing of information between the Supplier </w:t>
      </w:r>
      <w:proofErr w:type="gramStart"/>
      <w:r w:rsidRPr="005C3F56">
        <w:rPr>
          <w:rFonts w:ascii="Arial" w:hAnsi="Arial"/>
          <w:sz w:val="24"/>
          <w:szCs w:val="24"/>
        </w:rPr>
        <w:t>and</w:t>
      </w:r>
      <w:proofErr w:type="gramEnd"/>
      <w:r w:rsidRPr="005C3F56">
        <w:rPr>
          <w:rFonts w:ascii="Arial" w:hAnsi="Arial"/>
          <w:sz w:val="24"/>
          <w:szCs w:val="24"/>
        </w:rPr>
        <w:t xml:space="preserve"> CCS.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0"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0"/>
      <w:r w:rsidRPr="005C3F56">
        <w:rPr>
          <w:rFonts w:ascii="Arial" w:hAnsi="Arial"/>
          <w:b w:val="0"/>
          <w:sz w:val="24"/>
          <w:szCs w:val="24"/>
        </w:rPr>
        <w:t xml:space="preserve">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w:t>
      </w:r>
      <w:proofErr w:type="gramStart"/>
      <w:r w:rsidRPr="005C3F56">
        <w:rPr>
          <w:rFonts w:ascii="Arial" w:hAnsi="Arial"/>
          <w:b w:val="0"/>
          <w:sz w:val="24"/>
          <w:szCs w:val="24"/>
        </w:rPr>
        <w:t>requested by CCS the Supplier</w:t>
      </w:r>
      <w:proofErr w:type="gramEnd"/>
      <w:r w:rsidRPr="005C3F56">
        <w:rPr>
          <w:rFonts w:ascii="Arial" w:hAnsi="Arial"/>
          <w:b w:val="0"/>
          <w:sz w:val="24"/>
          <w:szCs w:val="24"/>
        </w:rPr>
        <w:t xml:space="preserve">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The Supplier Action Plan shall be maintained and updated on an ongoing </w:t>
      </w:r>
      <w:bookmarkStart w:id="1" w:name="_GoBack"/>
      <w:bookmarkEnd w:id="1"/>
      <w:r w:rsidRPr="005C3F56">
        <w:rPr>
          <w:rFonts w:ascii="Arial" w:hAnsi="Arial"/>
          <w:b w:val="0"/>
          <w:sz w:val="24"/>
          <w:szCs w:val="24"/>
        </w:rPr>
        <w:t xml:space="preserve">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w:t>
      </w:r>
      <w:r w:rsidRPr="005C3F56">
        <w:rPr>
          <w:rFonts w:ascii="Arial" w:hAnsi="Arial"/>
          <w:b w:val="0"/>
          <w:sz w:val="24"/>
          <w:szCs w:val="24"/>
        </w:rPr>
        <w:lastRenderedPageBreak/>
        <w:t>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rsidR="00C64394" w:rsidRPr="005C3F56" w:rsidRDefault="007F493A" w:rsidP="005C3F56">
      <w:pPr>
        <w:pStyle w:val="GPSL3numberedclause"/>
        <w:jc w:val="left"/>
        <w:rPr>
          <w:rFonts w:ascii="Arial" w:hAnsi="Arial"/>
          <w:sz w:val="24"/>
          <w:szCs w:val="24"/>
        </w:rPr>
      </w:pPr>
      <w:proofErr w:type="gramStart"/>
      <w:r w:rsidRPr="005C3F56">
        <w:rPr>
          <w:rFonts w:ascii="Arial" w:hAnsi="Arial"/>
          <w:sz w:val="24"/>
          <w:szCs w:val="24"/>
        </w:rPr>
        <w:t>v</w:t>
      </w:r>
      <w:r w:rsidR="001A4E70" w:rsidRPr="005C3F56">
        <w:rPr>
          <w:rFonts w:ascii="Arial" w:hAnsi="Arial"/>
          <w:sz w:val="24"/>
          <w:szCs w:val="24"/>
        </w:rPr>
        <w:t>erification</w:t>
      </w:r>
      <w:proofErr w:type="gramEnd"/>
      <w:r w:rsidR="001A4E70" w:rsidRPr="005C3F56">
        <w:rPr>
          <w:rFonts w:ascii="Arial" w:hAnsi="Arial"/>
          <w:sz w:val="24"/>
          <w:szCs w:val="24"/>
        </w:rPr>
        <w:t xml:space="preserve"> of required accreditations &amp; certifications.</w:t>
      </w:r>
    </w:p>
    <w:p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10.8 (</w:t>
      </w:r>
      <w:bookmarkStart w:id="2" w:name="_Ref498429942"/>
      <w:r w:rsidRPr="005C3F56">
        <w:rPr>
          <w:rFonts w:ascii="Arial" w:hAnsi="Arial"/>
          <w:b w:val="0"/>
          <w:sz w:val="24"/>
          <w:szCs w:val="24"/>
        </w:rPr>
        <w:t>Partially ending and suspending the contract</w:t>
      </w:r>
      <w:bookmarkEnd w:id="2"/>
      <w:r w:rsidRPr="005C3F56">
        <w:rPr>
          <w:rFonts w:ascii="Arial" w:hAnsi="Arial"/>
          <w:b w:val="0"/>
          <w:sz w:val="24"/>
          <w:szCs w:val="24"/>
        </w:rPr>
        <w:t xml:space="preserve">), for a period as decided by CCS. </w:t>
      </w:r>
    </w:p>
    <w:p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3" w:name="_Ref365982216"/>
      <w:r w:rsidRPr="005C3F56">
        <w:rPr>
          <w:rFonts w:ascii="Arial" w:hAnsi="Arial"/>
          <w:sz w:val="24"/>
          <w:szCs w:val="24"/>
        </w:rPr>
        <w:t>Supplier Review Meetings</w:t>
      </w:r>
      <w:bookmarkEnd w:id="3"/>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4" w:name="_Ref365981180"/>
      <w:bookmarkStart w:id="5"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4"/>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5"/>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rsidR="00C64394" w:rsidRPr="005C3F56" w:rsidRDefault="001A4E70" w:rsidP="005C3F56">
      <w:pPr>
        <w:pStyle w:val="GPSL3Guidance"/>
        <w:ind w:left="360"/>
        <w:jc w:val="left"/>
        <w:rPr>
          <w:rFonts w:ascii="Arial" w:hAnsi="Arial"/>
          <w:i w:val="0"/>
          <w:sz w:val="24"/>
          <w:szCs w:val="24"/>
        </w:rPr>
      </w:pPr>
      <w:r w:rsidRPr="005C3F56">
        <w:rPr>
          <w:rFonts w:ascii="Arial" w:hAnsi="Arial"/>
          <w:i w:val="0"/>
          <w:sz w:val="24"/>
          <w:szCs w:val="24"/>
          <w:highlight w:val="yellow"/>
        </w:rPr>
        <w:t xml:space="preserve">Guidance Note to bidders: </w:t>
      </w:r>
      <w:r w:rsidRPr="005C3F56">
        <w:rPr>
          <w:rFonts w:ascii="Arial" w:hAnsi="Arial"/>
          <w:b w:val="0"/>
          <w:i w:val="0"/>
          <w:sz w:val="24"/>
          <w:szCs w:val="24"/>
        </w:rPr>
        <w:t>for further information on Supplier Action Plans and Supplier’s management see the "Supplier Guidance on Supplier M</w:t>
      </w:r>
      <w:r w:rsidR="005C3F56">
        <w:rPr>
          <w:rFonts w:ascii="Arial" w:hAnsi="Arial"/>
          <w:b w:val="0"/>
          <w:i w:val="0"/>
          <w:sz w:val="24"/>
          <w:szCs w:val="24"/>
        </w:rPr>
        <w:t xml:space="preserve">anagement" published by CCS at </w:t>
      </w:r>
      <w:hyperlink r:id="rId8" w:tgtFrame="_blank" w:history="1">
        <w:r w:rsidRPr="005C3F56">
          <w:rPr>
            <w:rFonts w:ascii="Arial" w:eastAsiaTheme="minorHAnsi" w:hAnsi="Arial"/>
            <w:b w:val="0"/>
            <w:i w:val="0"/>
            <w:color w:val="1155CC"/>
            <w:sz w:val="24"/>
            <w:szCs w:val="24"/>
            <w:u w:val="single"/>
            <w:shd w:val="clear" w:color="auto" w:fill="FFFFFF"/>
            <w:lang w:eastAsia="en-US"/>
          </w:rPr>
          <w:t>https://www.gov.uk/government/publications/crown-commercial-service-supplier-logo-and-brand-guidelines</w:t>
        </w:r>
      </w:hyperlink>
    </w:p>
    <w:p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How the Supplier’s Performance will be measured</w:t>
      </w:r>
    </w:p>
    <w:p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81"/>
        <w:gridCol w:w="1134"/>
        <w:gridCol w:w="4111"/>
      </w:tblGrid>
      <w:tr w:rsidR="00C64394" w:rsidRPr="005C3F56" w:rsidTr="00E82421">
        <w:trPr>
          <w:jc w:val="center"/>
        </w:trPr>
        <w:tc>
          <w:tcPr>
            <w:tcW w:w="368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Performance Indicator (PI)</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411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530EE4" w:rsidRPr="005C3F56" w:rsidTr="00E82421">
        <w:trPr>
          <w:jc w:val="center"/>
        </w:trPr>
        <w:tc>
          <w:tcPr>
            <w:tcW w:w="8926" w:type="dxa"/>
            <w:gridSpan w:val="3"/>
            <w:tcBorders>
              <w:top w:val="single" w:sz="4" w:space="0" w:color="auto"/>
              <w:left w:val="single" w:sz="4" w:space="0" w:color="auto"/>
              <w:bottom w:val="single" w:sz="4" w:space="0" w:color="auto"/>
              <w:right w:val="single" w:sz="4" w:space="0" w:color="auto"/>
            </w:tcBorders>
            <w:vAlign w:val="center"/>
            <w:hideMark/>
          </w:tcPr>
          <w:p w:rsidR="00530EE4" w:rsidRPr="00E82421" w:rsidRDefault="00E82421" w:rsidP="00E26B8C">
            <w:pPr>
              <w:pStyle w:val="MarginText"/>
              <w:spacing w:before="80" w:after="80" w:line="276" w:lineRule="auto"/>
              <w:ind w:left="0"/>
              <w:jc w:val="left"/>
              <w:rPr>
                <w:rFonts w:ascii="Arial" w:hAnsi="Arial" w:cs="Arial"/>
                <w:sz w:val="24"/>
                <w:szCs w:val="24"/>
              </w:rPr>
            </w:pPr>
            <w:r w:rsidRPr="00E82421">
              <w:rPr>
                <w:rFonts w:ascii="Arial" w:hAnsi="Arial" w:cs="Arial"/>
                <w:b/>
                <w:bCs/>
                <w:caps/>
                <w:color w:val="222222"/>
                <w:sz w:val="24"/>
                <w:szCs w:val="24"/>
              </w:rPr>
              <w:t>FRAMEWORK MANAGEMENT</w:t>
            </w:r>
          </w:p>
        </w:tc>
      </w:tr>
      <w:tr w:rsidR="00E82421" w:rsidRPr="005C3F56" w:rsidTr="00E82421">
        <w:trPr>
          <w:trHeight w:val="787"/>
          <w:jc w:val="center"/>
        </w:trPr>
        <w:tc>
          <w:tcPr>
            <w:tcW w:w="3681" w:type="dxa"/>
            <w:tcBorders>
              <w:top w:val="single" w:sz="4" w:space="0" w:color="auto"/>
              <w:left w:val="single" w:sz="4" w:space="0" w:color="auto"/>
              <w:bottom w:val="single" w:sz="4" w:space="0" w:color="auto"/>
              <w:right w:val="single" w:sz="4" w:space="0" w:color="auto"/>
            </w:tcBorders>
            <w:hideMark/>
          </w:tcPr>
          <w:p w:rsidR="00E82421" w:rsidRPr="00E82421" w:rsidRDefault="00E82421" w:rsidP="00E26B8C">
            <w:pPr>
              <w:pStyle w:val="m5475522819335123672gmail-gpsl2numbered"/>
              <w:spacing w:before="120" w:beforeAutospacing="0" w:after="120" w:afterAutospacing="0"/>
              <w:jc w:val="both"/>
              <w:rPr>
                <w:rFonts w:ascii="Arial" w:hAnsi="Arial" w:cs="Arial"/>
                <w:color w:val="222222"/>
              </w:rPr>
            </w:pPr>
            <w:r w:rsidRPr="00E82421">
              <w:rPr>
                <w:rFonts w:ascii="Arial" w:hAnsi="Arial" w:cs="Arial"/>
                <w:color w:val="222222"/>
              </w:rPr>
              <w:t>MI returns: All MI returns to be returned to the Authority by the 7th of each month</w:t>
            </w:r>
          </w:p>
        </w:tc>
        <w:tc>
          <w:tcPr>
            <w:tcW w:w="1134" w:type="dxa"/>
            <w:tcBorders>
              <w:top w:val="single" w:sz="4" w:space="0" w:color="auto"/>
              <w:left w:val="single" w:sz="4" w:space="0" w:color="auto"/>
              <w:bottom w:val="single" w:sz="4" w:space="0" w:color="auto"/>
              <w:right w:val="single" w:sz="4" w:space="0" w:color="auto"/>
            </w:tcBorders>
            <w:hideMark/>
          </w:tcPr>
          <w:p w:rsidR="00E82421" w:rsidRPr="00E82421" w:rsidRDefault="00E82421" w:rsidP="00E82421">
            <w:pPr>
              <w:pStyle w:val="m5475522819335123672gmail-margintext"/>
              <w:spacing w:before="240" w:beforeAutospacing="0" w:after="120" w:afterAutospacing="0"/>
              <w:ind w:left="142"/>
              <w:rPr>
                <w:rFonts w:ascii="Arial" w:hAnsi="Arial" w:cs="Arial"/>
                <w:color w:val="222222"/>
              </w:rPr>
            </w:pPr>
            <w:r w:rsidRPr="00E82421">
              <w:rPr>
                <w:rFonts w:ascii="Arial" w:hAnsi="Arial" w:cs="Arial"/>
                <w:b/>
                <w:bCs/>
                <w:color w:val="222222"/>
              </w:rPr>
              <w:t> 100%</w:t>
            </w:r>
          </w:p>
        </w:tc>
        <w:tc>
          <w:tcPr>
            <w:tcW w:w="4111" w:type="dxa"/>
            <w:tcBorders>
              <w:top w:val="single" w:sz="4" w:space="0" w:color="auto"/>
              <w:left w:val="single" w:sz="4" w:space="0" w:color="auto"/>
              <w:bottom w:val="single" w:sz="4" w:space="0" w:color="auto"/>
              <w:right w:val="single" w:sz="4" w:space="0" w:color="auto"/>
            </w:tcBorders>
            <w:hideMark/>
          </w:tcPr>
          <w:p w:rsidR="00E82421" w:rsidRPr="00E82421" w:rsidRDefault="00E82421" w:rsidP="00E26B8C">
            <w:pPr>
              <w:pStyle w:val="m5475522819335123672gmail-margintext"/>
              <w:spacing w:before="240" w:beforeAutospacing="0" w:after="120" w:afterAutospacing="0"/>
              <w:rPr>
                <w:rFonts w:ascii="Arial" w:hAnsi="Arial" w:cs="Arial"/>
                <w:color w:val="222222"/>
              </w:rPr>
            </w:pPr>
            <w:r w:rsidRPr="00E82421">
              <w:rPr>
                <w:rFonts w:ascii="Arial" w:hAnsi="Arial" w:cs="Arial"/>
                <w:color w:val="222222"/>
              </w:rPr>
              <w:t>Confirmation of receipt and time of receipt by the Authority (as evidenced within the Authority’s management information system)</w:t>
            </w:r>
          </w:p>
        </w:tc>
      </w:tr>
      <w:tr w:rsidR="00E82421" w:rsidRPr="005C3F56" w:rsidTr="00E82421">
        <w:trPr>
          <w:trHeight w:val="787"/>
          <w:jc w:val="center"/>
        </w:trPr>
        <w:tc>
          <w:tcPr>
            <w:tcW w:w="3681" w:type="dxa"/>
            <w:tcBorders>
              <w:top w:val="single" w:sz="4" w:space="0" w:color="auto"/>
              <w:left w:val="single" w:sz="4" w:space="0" w:color="auto"/>
              <w:bottom w:val="single" w:sz="4" w:space="0" w:color="auto"/>
              <w:right w:val="single" w:sz="4" w:space="0" w:color="auto"/>
            </w:tcBorders>
          </w:tcPr>
          <w:p w:rsidR="00E82421" w:rsidRPr="00E82421" w:rsidRDefault="00E82421" w:rsidP="00E26B8C">
            <w:pPr>
              <w:pStyle w:val="m5475522819335123672gmail-gpsl2numbered"/>
              <w:spacing w:before="120" w:beforeAutospacing="0" w:after="120" w:afterAutospacing="0"/>
              <w:jc w:val="both"/>
              <w:rPr>
                <w:rFonts w:ascii="Arial" w:hAnsi="Arial" w:cs="Arial"/>
                <w:color w:val="222222"/>
              </w:rPr>
            </w:pPr>
            <w:r w:rsidRPr="00E82421">
              <w:rPr>
                <w:rFonts w:ascii="Arial" w:hAnsi="Arial" w:cs="Arial"/>
                <w:color w:val="222222"/>
              </w:rPr>
              <w:t>All invoices to be paid within 30 calendar days of issue</w:t>
            </w:r>
          </w:p>
        </w:tc>
        <w:tc>
          <w:tcPr>
            <w:tcW w:w="1134" w:type="dxa"/>
            <w:tcBorders>
              <w:top w:val="single" w:sz="4" w:space="0" w:color="auto"/>
              <w:left w:val="single" w:sz="4" w:space="0" w:color="auto"/>
              <w:bottom w:val="single" w:sz="4" w:space="0" w:color="auto"/>
              <w:right w:val="single" w:sz="4" w:space="0" w:color="auto"/>
            </w:tcBorders>
          </w:tcPr>
          <w:p w:rsidR="00E82421" w:rsidRPr="00E82421" w:rsidRDefault="00E82421" w:rsidP="00E82421">
            <w:pPr>
              <w:pStyle w:val="m5475522819335123672gmail-margintext"/>
              <w:spacing w:before="240" w:beforeAutospacing="0" w:after="120" w:afterAutospacing="0"/>
              <w:ind w:left="142"/>
              <w:rPr>
                <w:rFonts w:ascii="Arial" w:hAnsi="Arial" w:cs="Arial"/>
                <w:color w:val="222222"/>
              </w:rPr>
            </w:pPr>
            <w:r w:rsidRPr="00E82421">
              <w:rPr>
                <w:rFonts w:ascii="Arial" w:hAnsi="Arial" w:cs="Arial"/>
                <w:b/>
                <w:bCs/>
                <w:color w:val="222222"/>
              </w:rPr>
              <w:t>100%</w:t>
            </w:r>
          </w:p>
        </w:tc>
        <w:tc>
          <w:tcPr>
            <w:tcW w:w="4111" w:type="dxa"/>
            <w:tcBorders>
              <w:top w:val="single" w:sz="4" w:space="0" w:color="auto"/>
              <w:left w:val="single" w:sz="4" w:space="0" w:color="auto"/>
              <w:bottom w:val="single" w:sz="4" w:space="0" w:color="auto"/>
              <w:right w:val="single" w:sz="4" w:space="0" w:color="auto"/>
            </w:tcBorders>
          </w:tcPr>
          <w:p w:rsidR="00E82421" w:rsidRPr="00E82421" w:rsidRDefault="00E82421" w:rsidP="00E26B8C">
            <w:pPr>
              <w:pStyle w:val="m5475522819335123672gmail-margintext"/>
              <w:spacing w:before="240" w:beforeAutospacing="0" w:after="120" w:afterAutospacing="0"/>
              <w:rPr>
                <w:rFonts w:ascii="Arial" w:hAnsi="Arial" w:cs="Arial"/>
                <w:color w:val="222222"/>
              </w:rPr>
            </w:pPr>
            <w:r w:rsidRPr="00E82421">
              <w:rPr>
                <w:rFonts w:ascii="Arial" w:hAnsi="Arial" w:cs="Arial"/>
                <w:color w:val="222222"/>
              </w:rPr>
              <w:t>Confirmation of receipt and time of receipt by the Authority (as evidenced within the Authority’s finance system)</w:t>
            </w:r>
          </w:p>
        </w:tc>
      </w:tr>
      <w:tr w:rsidR="00E82421" w:rsidRPr="005C3F56" w:rsidTr="00E82421">
        <w:trPr>
          <w:trHeight w:val="787"/>
          <w:jc w:val="center"/>
        </w:trPr>
        <w:tc>
          <w:tcPr>
            <w:tcW w:w="3681" w:type="dxa"/>
            <w:tcBorders>
              <w:top w:val="single" w:sz="4" w:space="0" w:color="auto"/>
              <w:left w:val="single" w:sz="4" w:space="0" w:color="auto"/>
              <w:bottom w:val="single" w:sz="4" w:space="0" w:color="auto"/>
              <w:right w:val="single" w:sz="4" w:space="0" w:color="auto"/>
            </w:tcBorders>
          </w:tcPr>
          <w:p w:rsidR="00E82421" w:rsidRPr="00E82421" w:rsidRDefault="00E82421" w:rsidP="00E26B8C">
            <w:pPr>
              <w:pStyle w:val="m5475522819335123672gmail-gpsl2numbered"/>
              <w:spacing w:before="120" w:beforeAutospacing="0" w:after="120" w:afterAutospacing="0"/>
              <w:jc w:val="both"/>
              <w:rPr>
                <w:rFonts w:ascii="Arial" w:hAnsi="Arial" w:cs="Arial"/>
                <w:color w:val="222222"/>
              </w:rPr>
            </w:pPr>
            <w:r w:rsidRPr="00E82421">
              <w:rPr>
                <w:rFonts w:ascii="Arial" w:hAnsi="Arial" w:cs="Arial"/>
                <w:color w:val="222222"/>
              </w:rPr>
              <w:t>Actions identified in an audit by an Accreditation Body or other party to be delivered by the dates set out in the audit report</w:t>
            </w:r>
          </w:p>
        </w:tc>
        <w:tc>
          <w:tcPr>
            <w:tcW w:w="1134" w:type="dxa"/>
            <w:tcBorders>
              <w:top w:val="single" w:sz="4" w:space="0" w:color="auto"/>
              <w:left w:val="single" w:sz="4" w:space="0" w:color="auto"/>
              <w:bottom w:val="single" w:sz="4" w:space="0" w:color="auto"/>
              <w:right w:val="single" w:sz="4" w:space="0" w:color="auto"/>
            </w:tcBorders>
          </w:tcPr>
          <w:p w:rsidR="00E82421" w:rsidRPr="00E82421" w:rsidRDefault="00E82421" w:rsidP="00E82421">
            <w:pPr>
              <w:pStyle w:val="m5475522819335123672gmail-margintext"/>
              <w:spacing w:before="240" w:beforeAutospacing="0" w:after="120" w:afterAutospacing="0"/>
              <w:ind w:left="142"/>
              <w:rPr>
                <w:rFonts w:ascii="Arial" w:hAnsi="Arial" w:cs="Arial"/>
                <w:color w:val="222222"/>
              </w:rPr>
            </w:pPr>
            <w:r w:rsidRPr="00E82421">
              <w:rPr>
                <w:rFonts w:ascii="Arial" w:hAnsi="Arial" w:cs="Arial"/>
                <w:b/>
                <w:bCs/>
                <w:color w:val="222222"/>
              </w:rPr>
              <w:t>100%</w:t>
            </w:r>
          </w:p>
        </w:tc>
        <w:tc>
          <w:tcPr>
            <w:tcW w:w="4111" w:type="dxa"/>
            <w:tcBorders>
              <w:top w:val="single" w:sz="4" w:space="0" w:color="auto"/>
              <w:left w:val="single" w:sz="4" w:space="0" w:color="auto"/>
              <w:bottom w:val="single" w:sz="4" w:space="0" w:color="auto"/>
              <w:right w:val="single" w:sz="4" w:space="0" w:color="auto"/>
            </w:tcBorders>
          </w:tcPr>
          <w:p w:rsidR="00E82421" w:rsidRPr="00E82421" w:rsidRDefault="00E82421" w:rsidP="00E26B8C">
            <w:pPr>
              <w:pStyle w:val="m5475522819335123672gmail-margintext"/>
              <w:spacing w:before="240" w:beforeAutospacing="0" w:after="120" w:afterAutospacing="0"/>
              <w:rPr>
                <w:rFonts w:ascii="Arial" w:hAnsi="Arial" w:cs="Arial"/>
                <w:color w:val="222222"/>
              </w:rPr>
            </w:pPr>
            <w:r w:rsidRPr="00E82421">
              <w:rPr>
                <w:rFonts w:ascii="Arial" w:hAnsi="Arial" w:cs="Arial"/>
                <w:color w:val="222222"/>
              </w:rPr>
              <w:t>Confirmation by the Authority of completion of the actions by the dates identified in the audit report</w:t>
            </w:r>
          </w:p>
        </w:tc>
      </w:tr>
    </w:tbl>
    <w:p w:rsidR="00C64394" w:rsidRPr="005C3F56" w:rsidRDefault="00C64394" w:rsidP="005C3F56">
      <w:pPr>
        <w:tabs>
          <w:tab w:val="left" w:pos="1134"/>
        </w:tabs>
        <w:adjustRightInd w:val="0"/>
        <w:spacing w:before="120" w:after="120" w:line="240" w:lineRule="auto"/>
        <w:rPr>
          <w:rFonts w:ascii="Arial" w:hAnsi="Arial" w:cs="Arial"/>
          <w:b/>
          <w:sz w:val="24"/>
          <w:szCs w:val="24"/>
        </w:rPr>
      </w:pP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rsidR="00C64394" w:rsidRPr="005C3F56" w:rsidRDefault="001A4E70" w:rsidP="005C3F56">
      <w:pPr>
        <w:pStyle w:val="GPSL2Numbered"/>
        <w:keepNext/>
        <w:keepLines/>
        <w:jc w:val="left"/>
        <w:rPr>
          <w:rFonts w:ascii="Arial" w:hAnsi="Arial"/>
          <w:sz w:val="24"/>
          <w:szCs w:val="24"/>
        </w:rPr>
      </w:pPr>
      <w:bookmarkStart w:id="6"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6"/>
      <w:r w:rsidRPr="005C3F56">
        <w:rPr>
          <w:rFonts w:ascii="Arial" w:hAnsi="Arial"/>
          <w:sz w:val="24"/>
          <w:szCs w:val="24"/>
        </w:rPr>
        <w:t xml:space="preserve"> </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rsidR="00C64394" w:rsidRPr="005C3F56" w:rsidRDefault="001A4E70" w:rsidP="005C3F56">
      <w:pPr>
        <w:pStyle w:val="GPSL3numberedclause"/>
        <w:jc w:val="left"/>
        <w:rPr>
          <w:rFonts w:ascii="Arial" w:hAnsi="Arial"/>
          <w:sz w:val="24"/>
          <w:szCs w:val="24"/>
        </w:rPr>
      </w:pPr>
      <w:proofErr w:type="gramStart"/>
      <w:r w:rsidRPr="005C3F56">
        <w:rPr>
          <w:rFonts w:ascii="Arial" w:hAnsi="Arial"/>
          <w:sz w:val="24"/>
          <w:szCs w:val="24"/>
        </w:rPr>
        <w:t>developing</w:t>
      </w:r>
      <w:proofErr w:type="gramEnd"/>
      <w:r w:rsidRPr="005C3F56">
        <w:rPr>
          <w:rFonts w:ascii="Arial" w:hAnsi="Arial"/>
          <w:sz w:val="24"/>
          <w:szCs w:val="24"/>
        </w:rPr>
        <w:t xml:space="preserve"> additional PIs to ensure that this Contract supports the emerging target operating model across central government (particularly in line with centralised sourcing and category </w:t>
      </w:r>
      <w:r w:rsidRPr="005C3F56">
        <w:rPr>
          <w:rFonts w:ascii="Arial" w:hAnsi="Arial"/>
          <w:sz w:val="24"/>
          <w:szCs w:val="24"/>
        </w:rPr>
        <w:lastRenderedPageBreak/>
        <w:t>management, procurement delivery centres and payment processing systems and shared service centres).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rsidR="00C64394" w:rsidRPr="00B07341" w:rsidRDefault="001A4E70" w:rsidP="005C3F56">
      <w:pPr>
        <w:pStyle w:val="GPSL1CLAUSEHEADING"/>
        <w:keepNext/>
        <w:jc w:val="left"/>
        <w:rPr>
          <w:rFonts w:ascii="Arial Bold" w:hAnsi="Arial Bold"/>
          <w:caps w:val="0"/>
          <w:sz w:val="24"/>
          <w:szCs w:val="24"/>
        </w:rPr>
      </w:pPr>
      <w:bookmarkStart w:id="7" w:name="_Ref489544081"/>
      <w:r w:rsidRPr="00B07341">
        <w:rPr>
          <w:rFonts w:ascii="Arial Bold" w:hAnsi="Arial Bold"/>
          <w:caps w:val="0"/>
          <w:sz w:val="24"/>
          <w:szCs w:val="24"/>
        </w:rPr>
        <w:t>M</w:t>
      </w:r>
      <w:bookmarkEnd w:id="7"/>
      <w:r w:rsidR="00B07341" w:rsidRPr="00B07341">
        <w:rPr>
          <w:rFonts w:ascii="Arial Bold" w:hAnsi="Arial Bold"/>
          <w:caps w:val="0"/>
          <w:sz w:val="24"/>
          <w:szCs w:val="24"/>
        </w:rPr>
        <w:t>arketing</w:t>
      </w:r>
    </w:p>
    <w:p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rsidR="00C64394" w:rsidRPr="005C3F56" w:rsidRDefault="001A4E70" w:rsidP="005C3F56">
      <w:pPr>
        <w:pStyle w:val="GPSL2Numbered"/>
        <w:jc w:val="left"/>
        <w:rPr>
          <w:rFonts w:ascii="Arial" w:hAnsi="Arial"/>
          <w:sz w:val="24"/>
          <w:szCs w:val="24"/>
        </w:rPr>
      </w:pPr>
      <w:bookmarkStart w:id="8" w:name="_Ref366091149"/>
      <w:bookmarkStart w:id="9"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8"/>
      <w:r w:rsidRPr="005C3F56">
        <w:rPr>
          <w:rFonts w:ascii="Arial" w:hAnsi="Arial"/>
          <w:sz w:val="24"/>
          <w:szCs w:val="24"/>
        </w:rPr>
        <w:t>CCS from time to time.</w:t>
      </w:r>
      <w:bookmarkEnd w:id="9"/>
    </w:p>
    <w:p w:rsidR="00C64394" w:rsidRPr="005C3F56" w:rsidRDefault="001A4E70" w:rsidP="005C3F56">
      <w:pPr>
        <w:pStyle w:val="GPSL2Numbered"/>
        <w:jc w:val="left"/>
        <w:rPr>
          <w:rFonts w:ascii="Arial" w:hAnsi="Arial"/>
          <w:sz w:val="24"/>
          <w:szCs w:val="24"/>
        </w:rPr>
      </w:pPr>
      <w:bookmarkStart w:id="10" w:name="_Ref366091159"/>
      <w:r w:rsidRPr="005C3F56">
        <w:rPr>
          <w:rFonts w:ascii="Arial" w:hAnsi="Arial"/>
          <w:sz w:val="24"/>
          <w:szCs w:val="24"/>
        </w:rPr>
        <w:t>Such information shall be provided in such form and at such time as CCS may request.</w:t>
      </w:r>
      <w:bookmarkEnd w:id="10"/>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What Suppliers can say in its own </w:t>
      </w:r>
      <w:proofErr w:type="gramStart"/>
      <w:r>
        <w:rPr>
          <w:rFonts w:ascii="Arial" w:hAnsi="Arial"/>
          <w:sz w:val="24"/>
          <w:szCs w:val="24"/>
        </w:rPr>
        <w:t>publications</w:t>
      </w:r>
      <w:proofErr w:type="gramEnd"/>
    </w:p>
    <w:p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9"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Supplier shall obtain all appropriate approvals prior to publishing any content in relation to a Contract with that Party using any media, including on </w:t>
      </w:r>
      <w:r w:rsidRPr="005C3F56">
        <w:rPr>
          <w:rFonts w:ascii="Arial" w:hAnsi="Arial"/>
          <w:sz w:val="24"/>
          <w:szCs w:val="24"/>
        </w:rPr>
        <w:lastRenderedPageBreak/>
        <w:t>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rsidR="00C64394" w:rsidRPr="00B07341" w:rsidRDefault="00B07341" w:rsidP="005C3F56">
      <w:pPr>
        <w:pStyle w:val="GPSL1CLAUSEHEADING"/>
        <w:keepNext/>
        <w:jc w:val="left"/>
        <w:rPr>
          <w:rFonts w:ascii="Arial Bold" w:hAnsi="Arial Bold"/>
          <w:caps w:val="0"/>
          <w:sz w:val="24"/>
          <w:szCs w:val="24"/>
        </w:rPr>
      </w:pPr>
      <w:r>
        <w:rPr>
          <w:rFonts w:ascii="Arial Bold" w:hAnsi="Arial Bold"/>
          <w:caps w:val="0"/>
          <w:sz w:val="24"/>
          <w:szCs w:val="24"/>
        </w:rPr>
        <w:t>Where CCS might oversee parts of the Call-Off Contracts</w:t>
      </w:r>
    </w:p>
    <w:p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CCS shall have oversight of certain processes which are operated under Call-</w:t>
      </w:r>
      <w:proofErr w:type="gramStart"/>
      <w:r w:rsidRPr="005C3F56">
        <w:rPr>
          <w:rFonts w:ascii="Arial" w:hAnsi="Arial"/>
          <w:sz w:val="24"/>
          <w:szCs w:val="24"/>
        </w:rPr>
        <w:t>Off  Contracts</w:t>
      </w:r>
      <w:proofErr w:type="gramEnd"/>
      <w:r w:rsidRPr="005C3F56">
        <w:rPr>
          <w:rFonts w:ascii="Arial" w:hAnsi="Arial"/>
          <w:sz w:val="24"/>
          <w:szCs w:val="24"/>
        </w:rPr>
        <w:t>. Such oversight shall be provided in relation to the operation of the following schedules in each Call-Off  Contract:</w:t>
      </w:r>
    </w:p>
    <w:p w:rsidR="00530EE4" w:rsidRPr="00AC6CB2" w:rsidRDefault="00530EE4" w:rsidP="005C3F56">
      <w:pPr>
        <w:pStyle w:val="GPSL3numberedclause"/>
        <w:ind w:left="2422"/>
        <w:jc w:val="left"/>
        <w:rPr>
          <w:rFonts w:ascii="Arial" w:hAnsi="Arial"/>
          <w:sz w:val="24"/>
          <w:szCs w:val="24"/>
        </w:rPr>
      </w:pPr>
      <w:r w:rsidRPr="00AC6CB2">
        <w:rPr>
          <w:rFonts w:ascii="Arial" w:hAnsi="Arial"/>
          <w:sz w:val="24"/>
          <w:szCs w:val="24"/>
        </w:rPr>
        <w:t>Schedule C3 (Continuous Im</w:t>
      </w:r>
      <w:r w:rsidR="00E82421">
        <w:rPr>
          <w:rFonts w:ascii="Arial" w:hAnsi="Arial"/>
          <w:sz w:val="24"/>
          <w:szCs w:val="24"/>
        </w:rPr>
        <w:t>provement);</w:t>
      </w:r>
    </w:p>
    <w:p w:rsidR="00530EE4" w:rsidRPr="00AC6CB2" w:rsidRDefault="00530EE4" w:rsidP="005C3F56">
      <w:pPr>
        <w:pStyle w:val="GPSL3numberedclause"/>
        <w:ind w:left="2422"/>
        <w:jc w:val="left"/>
        <w:rPr>
          <w:rFonts w:ascii="Arial" w:hAnsi="Arial"/>
          <w:sz w:val="24"/>
          <w:szCs w:val="24"/>
        </w:rPr>
      </w:pPr>
      <w:r w:rsidRPr="00AC6CB2">
        <w:rPr>
          <w:rFonts w:ascii="Arial" w:hAnsi="Arial"/>
          <w:sz w:val="24"/>
          <w:szCs w:val="24"/>
        </w:rPr>
        <w:t>Schedule C7 (Business Con</w:t>
      </w:r>
      <w:r w:rsidR="00E82421">
        <w:rPr>
          <w:rFonts w:ascii="Arial" w:hAnsi="Arial"/>
          <w:sz w:val="24"/>
          <w:szCs w:val="24"/>
        </w:rPr>
        <w:t>tinuity and Disaster Recovery);</w:t>
      </w:r>
    </w:p>
    <w:p w:rsidR="00530EE4" w:rsidRPr="00AC6CB2" w:rsidRDefault="00E82421" w:rsidP="005C3F56">
      <w:pPr>
        <w:pStyle w:val="GPSL3numberedclause"/>
        <w:ind w:left="2422"/>
        <w:jc w:val="left"/>
        <w:rPr>
          <w:rFonts w:ascii="Arial" w:hAnsi="Arial"/>
          <w:sz w:val="24"/>
          <w:szCs w:val="24"/>
        </w:rPr>
      </w:pPr>
      <w:r>
        <w:rPr>
          <w:rFonts w:ascii="Arial" w:hAnsi="Arial"/>
          <w:sz w:val="24"/>
          <w:szCs w:val="24"/>
        </w:rPr>
        <w:t>Schedule C8 (Security); and</w:t>
      </w:r>
    </w:p>
    <w:p w:rsidR="00530EE4" w:rsidRPr="00AC6CB2" w:rsidRDefault="00E82421" w:rsidP="005C3F56">
      <w:pPr>
        <w:pStyle w:val="GPSL3numberedclause"/>
        <w:ind w:left="2422"/>
        <w:jc w:val="left"/>
        <w:rPr>
          <w:rFonts w:ascii="Arial" w:hAnsi="Arial"/>
          <w:sz w:val="24"/>
          <w:szCs w:val="24"/>
        </w:rPr>
      </w:pPr>
      <w:r>
        <w:rPr>
          <w:rFonts w:ascii="Arial" w:hAnsi="Arial"/>
          <w:sz w:val="24"/>
          <w:szCs w:val="24"/>
        </w:rPr>
        <w:t>Schedule C13 (Benchmarking.</w:t>
      </w:r>
    </w:p>
    <w:p w:rsidR="00C64394" w:rsidRPr="005C3F56" w:rsidRDefault="00530EE4" w:rsidP="005C3F56">
      <w:pPr>
        <w:pStyle w:val="GPSL3numberedclause"/>
        <w:numPr>
          <w:ilvl w:val="0"/>
          <w:numId w:val="0"/>
        </w:numPr>
        <w:ind w:left="2160" w:hanging="450"/>
        <w:jc w:val="left"/>
        <w:rPr>
          <w:rFonts w:ascii="Arial" w:hAnsi="Arial"/>
          <w:sz w:val="24"/>
          <w:szCs w:val="24"/>
        </w:rPr>
      </w:pPr>
      <w:r w:rsidRPr="005C3F56">
        <w:rPr>
          <w:rFonts w:ascii="Arial" w:hAnsi="Arial"/>
          <w:sz w:val="24"/>
          <w:szCs w:val="24"/>
        </w:rPr>
        <w:t xml:space="preserve"> </w:t>
      </w:r>
      <w:r w:rsidR="001A4E70" w:rsidRPr="005C3F56">
        <w:rPr>
          <w:rFonts w:ascii="Arial" w:hAnsi="Arial"/>
          <w:sz w:val="24"/>
          <w:szCs w:val="24"/>
        </w:rPr>
        <w:t>(</w:t>
      </w:r>
      <w:proofErr w:type="gramStart"/>
      <w:r w:rsidR="001A4E70" w:rsidRPr="005C3F56">
        <w:rPr>
          <w:rFonts w:ascii="Arial" w:hAnsi="Arial"/>
          <w:sz w:val="24"/>
          <w:szCs w:val="24"/>
        </w:rPr>
        <w:t>the</w:t>
      </w:r>
      <w:proofErr w:type="gramEnd"/>
      <w:r w:rsidR="001A4E70" w:rsidRPr="005C3F56">
        <w:rPr>
          <w:rFonts w:ascii="Arial" w:hAnsi="Arial"/>
          <w:sz w:val="24"/>
          <w:szCs w:val="24"/>
        </w:rPr>
        <w:t xml:space="preserve"> </w:t>
      </w:r>
      <w:r w:rsidR="001A4E70" w:rsidRPr="005C3F56">
        <w:rPr>
          <w:rFonts w:ascii="Arial" w:hAnsi="Arial"/>
          <w:b/>
          <w:sz w:val="24"/>
          <w:szCs w:val="24"/>
        </w:rPr>
        <w:t>"Supported Schedules"</w:t>
      </w:r>
      <w:r w:rsidR="001A4E70" w:rsidRPr="005C3F56">
        <w:rPr>
          <w:rFonts w:ascii="Arial" w:hAnsi="Arial"/>
          <w:sz w:val="24"/>
          <w:szCs w:val="24"/>
        </w:rPr>
        <w:t>)</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rsidR="00C64394" w:rsidRPr="005C3F56" w:rsidRDefault="001A4E70" w:rsidP="005C3F56">
      <w:pPr>
        <w:pStyle w:val="GPSL3numberedclause"/>
        <w:jc w:val="left"/>
        <w:rPr>
          <w:rFonts w:ascii="Arial" w:hAnsi="Arial"/>
          <w:sz w:val="24"/>
          <w:szCs w:val="24"/>
        </w:rPr>
      </w:pPr>
      <w:proofErr w:type="gramStart"/>
      <w:r w:rsidRPr="005C3F56">
        <w:rPr>
          <w:rFonts w:ascii="Arial" w:hAnsi="Arial"/>
          <w:sz w:val="24"/>
          <w:szCs w:val="24"/>
        </w:rPr>
        <w:t>such</w:t>
      </w:r>
      <w:proofErr w:type="gramEnd"/>
      <w:r w:rsidRPr="005C3F56">
        <w:rPr>
          <w:rFonts w:ascii="Arial" w:hAnsi="Arial"/>
          <w:sz w:val="24"/>
          <w:szCs w:val="24"/>
        </w:rPr>
        <w:t xml:space="preserve"> other matters as CCS may notify to the Supplier from time to time.</w:t>
      </w:r>
    </w:p>
    <w:p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rsidR="00C64394" w:rsidRDefault="001A4E70" w:rsidP="005C3F56">
      <w:pPr>
        <w:pStyle w:val="GPSL2Numbered"/>
        <w:keepNext/>
        <w:jc w:val="left"/>
        <w:rPr>
          <w:rFonts w:ascii="Arial" w:hAnsi="Arial"/>
          <w:sz w:val="24"/>
          <w:szCs w:val="24"/>
        </w:rPr>
      </w:pPr>
      <w:r w:rsidRPr="005C3F56">
        <w:rPr>
          <w:rFonts w:ascii="Arial" w:hAnsi="Arial"/>
          <w:sz w:val="24"/>
          <w:szCs w:val="24"/>
        </w:rPr>
        <w:t>In addition to general oversight as referred to above the following specific oversight shall apply to the individual Supported Schedules:</w:t>
      </w:r>
    </w:p>
    <w:p w:rsidR="00530EE4" w:rsidRPr="00134340" w:rsidRDefault="00AC6CB2" w:rsidP="005C3F56">
      <w:pPr>
        <w:pStyle w:val="GPSL3numberedclause"/>
        <w:ind w:left="2422"/>
        <w:jc w:val="left"/>
        <w:rPr>
          <w:rFonts w:ascii="Arial" w:hAnsi="Arial"/>
          <w:sz w:val="24"/>
          <w:szCs w:val="24"/>
        </w:rPr>
      </w:pPr>
      <w:r w:rsidRPr="00134340">
        <w:rPr>
          <w:rFonts w:ascii="Arial" w:hAnsi="Arial"/>
          <w:sz w:val="24"/>
          <w:szCs w:val="24"/>
        </w:rPr>
        <w:t xml:space="preserve"> </w:t>
      </w:r>
      <w:r w:rsidR="00530EE4" w:rsidRPr="00134340">
        <w:rPr>
          <w:rFonts w:ascii="Arial" w:hAnsi="Arial"/>
          <w:sz w:val="24"/>
          <w:szCs w:val="24"/>
        </w:rPr>
        <w:t>Schedule C3 (Continuous Improvement) - the Supplier shall;</w:t>
      </w:r>
    </w:p>
    <w:p w:rsidR="00530EE4" w:rsidRPr="00134340" w:rsidRDefault="00530EE4" w:rsidP="005C3F56">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adopt a policy of continuous improvement in relation to the Deliverables;</w:t>
      </w:r>
    </w:p>
    <w:p w:rsidR="00530EE4" w:rsidRPr="00134340" w:rsidRDefault="00530EE4" w:rsidP="005C3F56">
      <w:pPr>
        <w:pStyle w:val="GPSL4numberedclause"/>
        <w:tabs>
          <w:tab w:val="left" w:pos="1985"/>
          <w:tab w:val="left" w:pos="2552"/>
        </w:tabs>
        <w:ind w:left="2847" w:hanging="720"/>
        <w:jc w:val="left"/>
        <w:rPr>
          <w:rFonts w:ascii="Arial" w:hAnsi="Arial"/>
          <w:sz w:val="24"/>
          <w:szCs w:val="24"/>
        </w:rPr>
      </w:pPr>
      <w:proofErr w:type="gramStart"/>
      <w:r w:rsidRPr="00134340">
        <w:rPr>
          <w:rFonts w:ascii="Arial" w:hAnsi="Arial"/>
          <w:sz w:val="24"/>
          <w:szCs w:val="24"/>
        </w:rPr>
        <w:t>create</w:t>
      </w:r>
      <w:proofErr w:type="gramEnd"/>
      <w:r w:rsidRPr="00134340">
        <w:rPr>
          <w:rFonts w:ascii="Arial" w:hAnsi="Arial"/>
          <w:sz w:val="24"/>
          <w:szCs w:val="24"/>
        </w:rPr>
        <w:t>, maintain and update a continuous improvement plan for improving the provision of the Deliverables and/or reducing the Charges and, where requested by CCS, incorporate any improvement identified in accordanc</w:t>
      </w:r>
      <w:r w:rsidR="00E82421">
        <w:rPr>
          <w:rFonts w:ascii="Arial" w:hAnsi="Arial"/>
          <w:sz w:val="24"/>
          <w:szCs w:val="24"/>
        </w:rPr>
        <w:t>e with the Variation Procedure.</w:t>
      </w:r>
    </w:p>
    <w:p w:rsidR="00530EE4" w:rsidRPr="00134340" w:rsidRDefault="00530EE4" w:rsidP="005C3F56">
      <w:pPr>
        <w:pStyle w:val="GPSL3numberedclause"/>
        <w:ind w:left="2422"/>
        <w:jc w:val="left"/>
        <w:rPr>
          <w:rFonts w:ascii="Arial" w:hAnsi="Arial"/>
          <w:sz w:val="24"/>
          <w:szCs w:val="24"/>
        </w:rPr>
      </w:pPr>
      <w:r w:rsidRPr="00134340">
        <w:rPr>
          <w:rFonts w:ascii="Arial" w:hAnsi="Arial"/>
          <w:sz w:val="24"/>
          <w:szCs w:val="24"/>
        </w:rPr>
        <w:t>Schedule C7 (Business Continuity and Disaster Recovery) - the Supplier shall:</w:t>
      </w:r>
    </w:p>
    <w:p w:rsidR="00530EE4" w:rsidRPr="00134340" w:rsidRDefault="00530EE4" w:rsidP="005C3F56">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create and hold a template BCDR plan that can be used by each Buyer and shall make it available to CCS so that it can be published to potential Buyers; and</w:t>
      </w:r>
    </w:p>
    <w:p w:rsidR="00530EE4" w:rsidRPr="00134340" w:rsidRDefault="00530EE4" w:rsidP="005C3F56">
      <w:pPr>
        <w:pStyle w:val="GPSL4numberedclause"/>
        <w:tabs>
          <w:tab w:val="left" w:pos="1985"/>
          <w:tab w:val="left" w:pos="2552"/>
        </w:tabs>
        <w:ind w:left="2847" w:hanging="720"/>
        <w:jc w:val="left"/>
        <w:rPr>
          <w:rFonts w:ascii="Arial" w:hAnsi="Arial"/>
          <w:sz w:val="24"/>
          <w:szCs w:val="24"/>
        </w:rPr>
      </w:pPr>
      <w:proofErr w:type="gramStart"/>
      <w:r w:rsidRPr="00134340">
        <w:rPr>
          <w:rFonts w:ascii="Arial" w:hAnsi="Arial"/>
          <w:sz w:val="24"/>
          <w:szCs w:val="24"/>
        </w:rPr>
        <w:lastRenderedPageBreak/>
        <w:t>notify</w:t>
      </w:r>
      <w:proofErr w:type="gramEnd"/>
      <w:r w:rsidRPr="00134340">
        <w:rPr>
          <w:rFonts w:ascii="Arial" w:hAnsi="Arial"/>
          <w:sz w:val="24"/>
          <w:szCs w:val="24"/>
        </w:rPr>
        <w:t xml:space="preserve"> CCS in the event of the invocation or potential invocation of any BCDR plan and the Supplier shall provide such support as CCS may reasonably require to coordinate the application of BCDR plans </w:t>
      </w:r>
      <w:r w:rsidR="00E82421">
        <w:rPr>
          <w:rFonts w:ascii="Arial" w:hAnsi="Arial"/>
          <w:sz w:val="24"/>
          <w:szCs w:val="24"/>
        </w:rPr>
        <w:t>across all Call Off Agreements.</w:t>
      </w:r>
    </w:p>
    <w:p w:rsidR="00530EE4" w:rsidRPr="00134340" w:rsidRDefault="00530EE4" w:rsidP="005C3F56">
      <w:pPr>
        <w:pStyle w:val="GPSL3numberedclause"/>
        <w:ind w:left="2422"/>
        <w:jc w:val="left"/>
        <w:rPr>
          <w:rFonts w:ascii="Arial" w:hAnsi="Arial"/>
          <w:sz w:val="24"/>
          <w:szCs w:val="24"/>
        </w:rPr>
      </w:pPr>
      <w:r w:rsidRPr="00134340">
        <w:rPr>
          <w:rFonts w:ascii="Arial" w:hAnsi="Arial"/>
          <w:sz w:val="24"/>
          <w:szCs w:val="24"/>
        </w:rPr>
        <w:t>Schedule C8 (Security) - the Supplier shall:</w:t>
      </w:r>
    </w:p>
    <w:p w:rsidR="00530EE4" w:rsidRPr="00134340" w:rsidRDefault="00530EE4" w:rsidP="005C3F56">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p>
    <w:p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proofErr w:type="gramStart"/>
      <w:r w:rsidRPr="00134340">
        <w:rPr>
          <w:rFonts w:ascii="Arial" w:hAnsi="Arial"/>
          <w:sz w:val="24"/>
          <w:szCs w:val="24"/>
        </w:rPr>
        <w:t>notify</w:t>
      </w:r>
      <w:proofErr w:type="gramEnd"/>
      <w:r w:rsidRPr="00134340">
        <w:rPr>
          <w:rFonts w:ascii="Arial" w:hAnsi="Arial"/>
          <w:sz w:val="24"/>
          <w:szCs w:val="24"/>
        </w:rPr>
        <w:t xml:space="preserve"> CCS in the event of breach of any Security Plan and the Supplier shall provide such support as CCS may reasonably require to coordinate the application of Security Plans </w:t>
      </w:r>
      <w:r w:rsidR="00E82421">
        <w:rPr>
          <w:rFonts w:ascii="Arial" w:hAnsi="Arial"/>
          <w:sz w:val="24"/>
          <w:szCs w:val="24"/>
        </w:rPr>
        <w:t>across all Call Off Agreements.</w:t>
      </w:r>
    </w:p>
    <w:p w:rsidR="00530EE4" w:rsidRPr="00134340" w:rsidRDefault="00530EE4" w:rsidP="005C3F56">
      <w:pPr>
        <w:pStyle w:val="GPSL3numberedclause"/>
        <w:ind w:left="2422"/>
        <w:jc w:val="left"/>
        <w:rPr>
          <w:rFonts w:ascii="Arial" w:hAnsi="Arial"/>
          <w:sz w:val="24"/>
          <w:szCs w:val="24"/>
        </w:rPr>
      </w:pPr>
      <w:r w:rsidRPr="00134340">
        <w:rPr>
          <w:rFonts w:ascii="Arial" w:hAnsi="Arial"/>
          <w:sz w:val="24"/>
          <w:szCs w:val="24"/>
        </w:rPr>
        <w:t>Schedule C13 (Benchmarking)- the Supplier:</w:t>
      </w:r>
    </w:p>
    <w:p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 xml:space="preserve">shall notify CCS in the event that any </w:t>
      </w:r>
      <w:proofErr w:type="spellStart"/>
      <w:r w:rsidRPr="00134340">
        <w:rPr>
          <w:rFonts w:ascii="Arial" w:hAnsi="Arial"/>
          <w:sz w:val="24"/>
          <w:szCs w:val="24"/>
        </w:rPr>
        <w:t>benchmarker</w:t>
      </w:r>
      <w:proofErr w:type="spellEnd"/>
      <w:r w:rsidRPr="00134340">
        <w:rPr>
          <w:rFonts w:ascii="Arial" w:hAnsi="Arial"/>
          <w:sz w:val="24"/>
          <w:szCs w:val="24"/>
        </w:rPr>
        <w:t xml:space="preserve"> is appoint in respect of any Call Off Agreement and the Supplier recognises that CCS may want to co-ordinate how benchmarking is conducted across multiple Call Off Agreements;</w:t>
      </w:r>
    </w:p>
    <w:p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proofErr w:type="gramStart"/>
      <w:r w:rsidRPr="00134340">
        <w:rPr>
          <w:rFonts w:ascii="Arial" w:hAnsi="Arial"/>
          <w:sz w:val="24"/>
          <w:szCs w:val="24"/>
        </w:rPr>
        <w:t>shall</w:t>
      </w:r>
      <w:proofErr w:type="gramEnd"/>
      <w:r w:rsidRPr="00134340">
        <w:rPr>
          <w:rFonts w:ascii="Arial" w:hAnsi="Arial"/>
          <w:sz w:val="24"/>
          <w:szCs w:val="24"/>
        </w:rPr>
        <w:t xml:space="preserve"> where CCS is appointed as agent by Buyers in respect of benchmarking, co-operate with CCS in order to operate the benchmarking as efficiently as possible.</w:t>
      </w:r>
    </w:p>
    <w:p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proofErr w:type="gramStart"/>
      <w:r w:rsidRPr="00134340">
        <w:rPr>
          <w:rFonts w:ascii="Arial" w:hAnsi="Arial"/>
          <w:sz w:val="24"/>
          <w:szCs w:val="24"/>
        </w:rPr>
        <w:t>agrees</w:t>
      </w:r>
      <w:proofErr w:type="gramEnd"/>
      <w:r w:rsidRPr="00134340">
        <w:rPr>
          <w:rFonts w:ascii="Arial" w:hAnsi="Arial"/>
          <w:sz w:val="24"/>
          <w:szCs w:val="24"/>
        </w:rPr>
        <w:t xml:space="preserve"> that notwithstanding the remainder of Clause 15 (Confidentiality) in the Core Terms, CCS shall be entitled to publish the results of any benchmarking of the Framework Prices to Other Contracting Authorities (subject to the other party entering into reasonable</w:t>
      </w:r>
      <w:r w:rsidR="00E82421">
        <w:rPr>
          <w:rFonts w:ascii="Arial" w:hAnsi="Arial"/>
          <w:sz w:val="24"/>
          <w:szCs w:val="24"/>
        </w:rPr>
        <w:t xml:space="preserve"> confidentiality undertakings).</w:t>
      </w:r>
    </w:p>
    <w:p w:rsidR="00C64394" w:rsidRPr="005C3F56" w:rsidRDefault="00C64394" w:rsidP="005C3F56">
      <w:pPr>
        <w:pStyle w:val="GPSL3numberedclause"/>
        <w:keepNext/>
        <w:numPr>
          <w:ilvl w:val="0"/>
          <w:numId w:val="0"/>
        </w:numPr>
        <w:ind w:left="1656"/>
        <w:jc w:val="left"/>
        <w:rPr>
          <w:rFonts w:ascii="Arial" w:hAnsi="Arial"/>
          <w:sz w:val="24"/>
          <w:szCs w:val="24"/>
          <w:highlight w:val="red"/>
        </w:rPr>
      </w:pPr>
    </w:p>
    <w:sectPr w:rsidR="00C64394" w:rsidRPr="005C3F56" w:rsidSect="009F45CF">
      <w:headerReference w:type="default"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0AD5" w:rsidRDefault="00B90AD5">
      <w:pPr>
        <w:spacing w:after="0" w:line="240" w:lineRule="auto"/>
      </w:pPr>
      <w:r>
        <w:separator/>
      </w:r>
    </w:p>
  </w:endnote>
  <w:endnote w:type="continuationSeparator" w:id="0">
    <w:p w:rsidR="00B90AD5" w:rsidRDefault="00B90A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275" w:rsidRPr="009F45CF" w:rsidRDefault="005441C2" w:rsidP="00664275">
    <w:pPr>
      <w:tabs>
        <w:tab w:val="center" w:pos="4513"/>
        <w:tab w:val="right" w:pos="9026"/>
      </w:tabs>
      <w:spacing w:after="0"/>
      <w:rPr>
        <w:rFonts w:ascii="Arial" w:hAnsi="Arial" w:cs="Arial"/>
        <w:sz w:val="20"/>
        <w:szCs w:val="20"/>
      </w:rPr>
    </w:pPr>
    <w:r w:rsidRPr="0058393A">
      <w:rPr>
        <w:rFonts w:ascii="Arial" w:hAnsi="Arial" w:cs="Arial"/>
        <w:sz w:val="20"/>
        <w:szCs w:val="20"/>
      </w:rPr>
      <w:t>Framework Ref: RM</w:t>
    </w:r>
    <w:r>
      <w:rPr>
        <w:rFonts w:ascii="Arial" w:hAnsi="Arial" w:cs="Arial"/>
        <w:sz w:val="20"/>
        <w:szCs w:val="20"/>
      </w:rPr>
      <w:t>3826 Supply Teachers and Temporary Staff in Educational Establishments</w:t>
    </w:r>
    <w:r w:rsidR="00664275" w:rsidRPr="009F45CF">
      <w:rPr>
        <w:rFonts w:ascii="Arial" w:hAnsi="Arial" w:cs="Arial"/>
        <w:sz w:val="20"/>
        <w:szCs w:val="20"/>
      </w:rPr>
      <w:tab/>
      <w:t xml:space="preserve">                                           </w:t>
    </w:r>
  </w:p>
  <w:p w:rsidR="00664275" w:rsidRPr="009F45CF" w:rsidRDefault="00714C11" w:rsidP="00664275">
    <w:pPr>
      <w:pStyle w:val="Footer"/>
      <w:rPr>
        <w:rFonts w:ascii="Arial" w:hAnsi="Arial" w:cs="Arial"/>
        <w:sz w:val="20"/>
        <w:szCs w:val="20"/>
      </w:rPr>
    </w:pPr>
    <w:r>
      <w:rPr>
        <w:rFonts w:ascii="Arial" w:hAnsi="Arial" w:cs="Arial"/>
        <w:sz w:val="20"/>
        <w:szCs w:val="20"/>
      </w:rPr>
      <w:t>Project Version: Version 1</w:t>
    </w:r>
    <w:r w:rsidR="005C6957" w:rsidRPr="009F45CF">
      <w:rPr>
        <w:rFonts w:ascii="Arial" w:hAnsi="Arial" w:cs="Arial"/>
        <w:sz w:val="20"/>
        <w:szCs w:val="20"/>
      </w:rPr>
      <w:tab/>
    </w:r>
    <w:r w:rsidR="005C6957" w:rsidRPr="009F45CF">
      <w:rPr>
        <w:rFonts w:ascii="Arial" w:hAnsi="Arial" w:cs="Arial"/>
        <w:sz w:val="20"/>
        <w:szCs w:val="20"/>
      </w:rPr>
      <w:tab/>
      <w:t xml:space="preserve"> </w:t>
    </w:r>
    <w:r w:rsidR="00664275" w:rsidRPr="009F45CF">
      <w:rPr>
        <w:rFonts w:ascii="Arial" w:hAnsi="Arial" w:cs="Arial"/>
        <w:sz w:val="20"/>
        <w:szCs w:val="20"/>
      </w:rPr>
      <w:fldChar w:fldCharType="begin"/>
    </w:r>
    <w:r w:rsidR="00664275" w:rsidRPr="009F45CF">
      <w:rPr>
        <w:rFonts w:ascii="Arial" w:hAnsi="Arial" w:cs="Arial"/>
        <w:sz w:val="20"/>
        <w:szCs w:val="20"/>
      </w:rPr>
      <w:instrText xml:space="preserve"> PAGE   \* MERGEFORMAT </w:instrText>
    </w:r>
    <w:r w:rsidR="00664275" w:rsidRPr="009F45CF">
      <w:rPr>
        <w:rFonts w:ascii="Arial" w:hAnsi="Arial" w:cs="Arial"/>
        <w:sz w:val="20"/>
        <w:szCs w:val="20"/>
      </w:rPr>
      <w:fldChar w:fldCharType="separate"/>
    </w:r>
    <w:r>
      <w:rPr>
        <w:rFonts w:ascii="Arial" w:hAnsi="Arial" w:cs="Arial"/>
        <w:noProof/>
        <w:sz w:val="20"/>
        <w:szCs w:val="20"/>
      </w:rPr>
      <w:t>6</w:t>
    </w:r>
    <w:r w:rsidR="00664275" w:rsidRPr="009F45CF">
      <w:rPr>
        <w:rFonts w:ascii="Arial" w:hAnsi="Arial" w:cs="Arial"/>
        <w:noProof/>
        <w:sz w:val="20"/>
        <w:szCs w:val="20"/>
      </w:rPr>
      <w:fldChar w:fldCharType="end"/>
    </w:r>
  </w:p>
  <w:p w:rsidR="00C64394" w:rsidRPr="009F45CF" w:rsidRDefault="00222386" w:rsidP="00664275">
    <w:pPr>
      <w:overflowPunct w:val="0"/>
      <w:autoSpaceDE w:val="0"/>
      <w:adjustRightInd w:val="0"/>
      <w:spacing w:after="0" w:line="240" w:lineRule="auto"/>
      <w:jc w:val="both"/>
    </w:pPr>
    <w:r w:rsidRPr="009F45CF">
      <w:rPr>
        <w:rFonts w:ascii="Arial" w:hAnsi="Arial" w:cs="Arial"/>
        <w:sz w:val="20"/>
        <w:szCs w:val="20"/>
      </w:rPr>
      <w:t>Model Version: v3.0</w:t>
    </w:r>
    <w:r w:rsidR="00664275" w:rsidRPr="009F45CF">
      <w:rPr>
        <w:rFonts w:ascii="Arial" w:hAnsi="Arial" w:cs="Arial"/>
        <w:sz w:val="20"/>
        <w:szCs w:val="20"/>
      </w:rPr>
      <w:tab/>
    </w:r>
    <w:r w:rsidR="00664275" w:rsidRPr="009F45CF">
      <w:rPr>
        <w:rFonts w:ascii="Arial" w:eastAsia="Times New Roman" w:hAnsi="Arial" w:cs="Arial"/>
        <w:sz w:val="20"/>
        <w:szCs w:val="20"/>
      </w:rPr>
      <w:tab/>
    </w:r>
    <w:r w:rsidR="00664275" w:rsidRPr="009F45CF">
      <w:rPr>
        <w:rFonts w:eastAsia="Times New Roman" w:cs="Arial"/>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F86" w:rsidRPr="007A745A" w:rsidRDefault="00A61F86"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rsidR="00A61F86" w:rsidRPr="007A745A" w:rsidRDefault="005C6957"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00A61F86" w:rsidRPr="007A745A">
      <w:rPr>
        <w:rFonts w:ascii="Arial" w:hAnsi="Arial" w:cs="Arial"/>
        <w:sz w:val="20"/>
        <w:szCs w:val="20"/>
      </w:rPr>
      <w:fldChar w:fldCharType="begin"/>
    </w:r>
    <w:r w:rsidR="00A61F86" w:rsidRPr="007A745A">
      <w:rPr>
        <w:rFonts w:ascii="Arial" w:hAnsi="Arial" w:cs="Arial"/>
        <w:sz w:val="20"/>
        <w:szCs w:val="20"/>
      </w:rPr>
      <w:instrText xml:space="preserve"> PAGE   \* MERGEFORMAT </w:instrText>
    </w:r>
    <w:r w:rsidR="00A61F86" w:rsidRPr="007A745A">
      <w:rPr>
        <w:rFonts w:ascii="Arial" w:hAnsi="Arial" w:cs="Arial"/>
        <w:sz w:val="20"/>
        <w:szCs w:val="20"/>
      </w:rPr>
      <w:fldChar w:fldCharType="separate"/>
    </w:r>
    <w:r w:rsidR="007A745A">
      <w:rPr>
        <w:rFonts w:ascii="Arial" w:hAnsi="Arial" w:cs="Arial"/>
        <w:noProof/>
        <w:sz w:val="20"/>
        <w:szCs w:val="20"/>
      </w:rPr>
      <w:t>1</w:t>
    </w:r>
    <w:r w:rsidR="00A61F86" w:rsidRPr="007A745A">
      <w:rPr>
        <w:rFonts w:ascii="Arial" w:hAnsi="Arial" w:cs="Arial"/>
        <w:noProof/>
        <w:sz w:val="20"/>
        <w:szCs w:val="20"/>
      </w:rPr>
      <w:fldChar w:fldCharType="end"/>
    </w:r>
  </w:p>
  <w:p w:rsidR="00A61F86" w:rsidRPr="005C6957" w:rsidRDefault="0014106F" w:rsidP="00A61F86">
    <w:pPr>
      <w:pStyle w:val="Footer"/>
      <w:rPr>
        <w:color w:val="BFBFBF" w:themeColor="background1" w:themeShade="BF"/>
      </w:rPr>
    </w:pPr>
    <w:r w:rsidRPr="007A745A">
      <w:rPr>
        <w:rFonts w:ascii="Arial" w:hAnsi="Arial" w:cs="Arial"/>
        <w:sz w:val="20"/>
        <w:szCs w:val="20"/>
      </w:rPr>
      <w:t>Model Version: v3.0</w:t>
    </w:r>
    <w:r w:rsidR="00A61F86" w:rsidRPr="007A745A">
      <w:rPr>
        <w:rFonts w:ascii="Arial" w:hAnsi="Arial" w:cs="Arial"/>
        <w:sz w:val="20"/>
        <w:szCs w:val="20"/>
      </w:rPr>
      <w:tab/>
    </w:r>
    <w:r w:rsidR="00A61F86"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0AD5" w:rsidRDefault="00B90AD5">
      <w:pPr>
        <w:spacing w:after="0" w:line="240" w:lineRule="auto"/>
      </w:pPr>
      <w:r>
        <w:separator/>
      </w:r>
    </w:p>
  </w:footnote>
  <w:footnote w:type="continuationSeparator" w:id="0">
    <w:p w:rsidR="00B90AD5" w:rsidRDefault="00B90A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394" w:rsidRPr="009F45CF" w:rsidRDefault="001A4E70">
    <w:pPr>
      <w:pStyle w:val="Header"/>
      <w:rPr>
        <w:rFonts w:ascii="Arial" w:hAnsi="Arial" w:cs="Arial"/>
        <w:sz w:val="20"/>
        <w:szCs w:val="20"/>
      </w:rPr>
    </w:pPr>
    <w:r w:rsidRPr="009F45CF">
      <w:rPr>
        <w:rFonts w:ascii="Arial" w:hAnsi="Arial" w:cs="Arial"/>
        <w:b/>
        <w:sz w:val="20"/>
        <w:szCs w:val="20"/>
      </w:rPr>
      <w:t>Framework Schedule 4 (Framework Management)</w:t>
    </w:r>
  </w:p>
  <w:p w:rsidR="00C64394" w:rsidRPr="009F45CF" w:rsidRDefault="001A4E70">
    <w:pPr>
      <w:pStyle w:val="Header"/>
      <w:rPr>
        <w:rFonts w:ascii="Arial" w:hAnsi="Arial" w:cs="Arial"/>
        <w:sz w:val="20"/>
        <w:szCs w:val="20"/>
        <w:lang w:eastAsia="en-GB"/>
      </w:rPr>
    </w:pPr>
    <w:r w:rsidRPr="009F45CF">
      <w:rPr>
        <w:rFonts w:ascii="Arial" w:hAnsi="Arial" w:cs="Arial"/>
        <w:sz w:val="20"/>
        <w:szCs w:val="20"/>
      </w:rPr>
      <w:t>Crown Copyright</w:t>
    </w:r>
    <w:r w:rsidR="00531767" w:rsidRPr="009F45CF">
      <w:rPr>
        <w:rFonts w:ascii="Arial" w:hAnsi="Arial" w:cs="Arial"/>
        <w:sz w:val="20"/>
        <w:szCs w:val="20"/>
        <w:lang w:eastAsia="en-GB"/>
      </w:rPr>
      <w:t xml:space="preserve">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ED7" w:rsidRPr="007A745A" w:rsidRDefault="00707ED7" w:rsidP="00707ED7">
    <w:pPr>
      <w:pStyle w:val="Header"/>
      <w:rPr>
        <w:rFonts w:ascii="Arial" w:hAnsi="Arial" w:cs="Arial"/>
        <w:sz w:val="20"/>
        <w:szCs w:val="20"/>
      </w:rPr>
    </w:pPr>
    <w:r w:rsidRPr="007A745A">
      <w:rPr>
        <w:rFonts w:ascii="Arial" w:hAnsi="Arial" w:cs="Arial"/>
        <w:b/>
        <w:sz w:val="20"/>
        <w:szCs w:val="20"/>
      </w:rPr>
      <w:t>Framework Schedule 4 (Framework Management)</w:t>
    </w:r>
  </w:p>
  <w:p w:rsidR="00707ED7" w:rsidRPr="005C6957" w:rsidRDefault="00707ED7"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4"/>
  </w:num>
  <w:num w:numId="3">
    <w:abstractNumId w:val="4"/>
  </w:num>
  <w:num w:numId="4">
    <w:abstractNumId w:val="0"/>
  </w:num>
  <w:num w:numId="5">
    <w:abstractNumId w:val="3"/>
  </w:num>
  <w:num w:numId="6">
    <w:abstractNumId w:val="4"/>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1"/>
  </w:num>
  <w:num w:numId="51">
    <w:abstractNumId w:val="4"/>
  </w:num>
  <w:num w:numId="52">
    <w:abstractNumId w:val="4"/>
  </w:num>
  <w:num w:numId="53">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134340"/>
    <w:rsid w:val="0014106F"/>
    <w:rsid w:val="001A4E70"/>
    <w:rsid w:val="001B5C84"/>
    <w:rsid w:val="001D1307"/>
    <w:rsid w:val="001E108D"/>
    <w:rsid w:val="00212581"/>
    <w:rsid w:val="00222386"/>
    <w:rsid w:val="00530EE4"/>
    <w:rsid w:val="00531767"/>
    <w:rsid w:val="005441C2"/>
    <w:rsid w:val="005C3F56"/>
    <w:rsid w:val="005C6957"/>
    <w:rsid w:val="00664275"/>
    <w:rsid w:val="006B27DC"/>
    <w:rsid w:val="00707ED7"/>
    <w:rsid w:val="00714C11"/>
    <w:rsid w:val="007A745A"/>
    <w:rsid w:val="007F493A"/>
    <w:rsid w:val="009341DF"/>
    <w:rsid w:val="009E5D34"/>
    <w:rsid w:val="009F45CF"/>
    <w:rsid w:val="00A356C3"/>
    <w:rsid w:val="00A61F86"/>
    <w:rsid w:val="00AB6F2A"/>
    <w:rsid w:val="00AC6CB2"/>
    <w:rsid w:val="00B07341"/>
    <w:rsid w:val="00B579F6"/>
    <w:rsid w:val="00B90AD5"/>
    <w:rsid w:val="00C52C3C"/>
    <w:rsid w:val="00C64394"/>
    <w:rsid w:val="00CE12DC"/>
    <w:rsid w:val="00E26B8C"/>
    <w:rsid w:val="00E82421"/>
    <w:rsid w:val="00EC2D82"/>
    <w:rsid w:val="00F946C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m5475522819335123672gmail-gpsl1scheduleheading">
    <w:name w:val="m_5475522819335123672gmail-gpsl1scheduleheading"/>
    <w:basedOn w:val="Normal"/>
    <w:rsid w:val="00E8242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5475522819335123672gmail-margintext">
    <w:name w:val="m_5475522819335123672gmail-margintext"/>
    <w:basedOn w:val="Normal"/>
    <w:rsid w:val="00E8242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5475522819335123672gmail-gpsl2numbered">
    <w:name w:val="m_5475522819335123672gmail-gpsl2numbered"/>
    <w:basedOn w:val="Normal"/>
    <w:rsid w:val="00E82421"/>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1575774595">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ttps://www.gov.uk/government/publications/crown-commercial-service-supplier-logo-and-brand-guidelin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A8883-F0D6-4950-A97B-B9EC329FB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1930</Words>
  <Characters>11002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2018-04-25T13:50:00Z</dcterms:created>
  <dcterms:modified xsi:type="dcterms:W3CDTF">2018-04-26T10:11:00Z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